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5" w:rsidRPr="00C422D1" w:rsidRDefault="00DF6095" w:rsidP="009E0B5F">
      <w:pPr>
        <w:spacing w:line="760" w:lineRule="exact"/>
        <w:jc w:val="center"/>
        <w:rPr>
          <w:rFonts w:ascii="黑体" w:eastAsia="黑体" w:hAnsi="黑体"/>
          <w:sz w:val="44"/>
          <w:szCs w:val="44"/>
        </w:rPr>
      </w:pPr>
      <w:r w:rsidRPr="00C422D1">
        <w:rPr>
          <w:rFonts w:ascii="黑体" w:eastAsia="黑体" w:hAnsi="黑体" w:hint="eastAsia"/>
          <w:sz w:val="44"/>
          <w:szCs w:val="44"/>
        </w:rPr>
        <w:t>农学院</w:t>
      </w:r>
      <w:r w:rsidR="00D35823" w:rsidRPr="00C422D1">
        <w:rPr>
          <w:rFonts w:ascii="黑体" w:eastAsia="黑体" w:hAnsi="黑体" w:hint="eastAsia"/>
          <w:sz w:val="44"/>
          <w:szCs w:val="44"/>
        </w:rPr>
        <w:t>硕士</w:t>
      </w:r>
      <w:r w:rsidR="00701175" w:rsidRPr="00C422D1">
        <w:rPr>
          <w:rFonts w:ascii="黑体" w:eastAsia="黑体" w:hAnsi="黑体" w:hint="eastAsia"/>
          <w:sz w:val="44"/>
          <w:szCs w:val="44"/>
        </w:rPr>
        <w:t>研</w:t>
      </w:r>
      <w:r w:rsidR="00D35823" w:rsidRPr="00C422D1">
        <w:rPr>
          <w:rFonts w:ascii="黑体" w:eastAsia="黑体" w:hAnsi="黑体" w:hint="eastAsia"/>
          <w:sz w:val="44"/>
          <w:szCs w:val="44"/>
        </w:rPr>
        <w:t>究生</w:t>
      </w:r>
      <w:bookmarkStart w:id="0" w:name="_GoBack"/>
      <w:bookmarkEnd w:id="0"/>
      <w:r w:rsidRPr="00C422D1">
        <w:rPr>
          <w:rFonts w:ascii="黑体" w:eastAsia="黑体" w:hAnsi="黑体" w:hint="eastAsia"/>
          <w:sz w:val="44"/>
          <w:szCs w:val="44"/>
        </w:rPr>
        <w:t>学位论文预审管理办法</w:t>
      </w:r>
    </w:p>
    <w:p w:rsidR="00DF6095" w:rsidRDefault="00DF6095" w:rsidP="00DF6095">
      <w:pPr>
        <w:ind w:leftChars="-135" w:left="-1" w:hangingChars="88" w:hanging="282"/>
        <w:jc w:val="left"/>
        <w:rPr>
          <w:sz w:val="32"/>
          <w:szCs w:val="32"/>
        </w:rPr>
      </w:pPr>
    </w:p>
    <w:p w:rsidR="00DF6095" w:rsidRDefault="00DF6095" w:rsidP="00C422D1">
      <w:pPr>
        <w:spacing w:line="580" w:lineRule="exact"/>
        <w:ind w:left="-229" w:firstLineChars="200" w:firstLine="600"/>
        <w:rPr>
          <w:rFonts w:ascii="Times New Roman" w:eastAsia="华文仿宋" w:hAnsi="华文仿宋" w:cs="Times New Roman" w:hint="eastAsia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为了进一步加强学院硕士</w:t>
      </w:r>
      <w:r w:rsidR="00516A4A">
        <w:rPr>
          <w:rFonts w:ascii="Times New Roman" w:eastAsia="华文仿宋" w:hAnsi="华文仿宋" w:cs="Times New Roman" w:hint="eastAsia"/>
          <w:sz w:val="30"/>
          <w:szCs w:val="30"/>
        </w:rPr>
        <w:t>研究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生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质量建设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，切实提高</w:t>
      </w:r>
      <w:r w:rsidR="00F42AE4">
        <w:rPr>
          <w:rFonts w:ascii="Times New Roman" w:eastAsia="华文仿宋" w:hAnsi="华文仿宋" w:cs="Times New Roman" w:hint="eastAsia"/>
          <w:sz w:val="30"/>
          <w:szCs w:val="30"/>
        </w:rPr>
        <w:t>其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学位论文质量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和水平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="00F42AE4">
        <w:rPr>
          <w:rFonts w:ascii="Times New Roman" w:eastAsia="华文仿宋" w:hAnsi="华文仿宋" w:cs="Times New Roman" w:hint="eastAsia"/>
          <w:sz w:val="30"/>
          <w:szCs w:val="30"/>
        </w:rPr>
        <w:t>现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结合学院实际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情况和研究生质量控制措施，对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硕士研究生学位论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文实行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预审制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F22CC7" w:rsidRPr="00C422D1" w:rsidRDefault="00F22CC7" w:rsidP="00C422D1">
      <w:pPr>
        <w:spacing w:line="580" w:lineRule="exact"/>
        <w:ind w:left="-229"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394533" w:rsidRPr="003E7AFB" w:rsidRDefault="00FA5A68" w:rsidP="003E7AF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580" w:lineRule="exact"/>
        <w:ind w:left="0" w:firstLine="602"/>
        <w:rPr>
          <w:rFonts w:ascii="Times New Roman" w:eastAsia="华文仿宋" w:hAnsi="华文仿宋" w:cs="Times New Roman"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t>学位论文预审对象及时间</w:t>
      </w:r>
    </w:p>
    <w:p w:rsidR="00394533" w:rsidRDefault="00394533" w:rsidP="0094781F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华文仿宋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1. </w:t>
      </w:r>
      <w:r>
        <w:rPr>
          <w:rFonts w:ascii="Times New Roman" w:eastAsia="华文仿宋" w:hAnsi="华文仿宋" w:cs="Times New Roman" w:hint="eastAsia"/>
          <w:sz w:val="30"/>
          <w:szCs w:val="30"/>
        </w:rPr>
        <w:t>对象：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所有准备申请学位答辩的硕士研究生</w:t>
      </w:r>
      <w:r>
        <w:rPr>
          <w:rFonts w:ascii="Times New Roman" w:eastAsia="华文仿宋" w:hAnsi="华文仿宋" w:cs="Times New Roman" w:hint="eastAsia"/>
          <w:sz w:val="30"/>
          <w:szCs w:val="30"/>
        </w:rPr>
        <w:t>，包括学术型硕士研究生和专业</w:t>
      </w:r>
      <w:r w:rsidR="003E39F6">
        <w:rPr>
          <w:rFonts w:ascii="Times New Roman" w:eastAsia="华文仿宋" w:hAnsi="华文仿宋" w:cs="Times New Roman" w:hint="eastAsia"/>
          <w:sz w:val="30"/>
          <w:szCs w:val="30"/>
        </w:rPr>
        <w:t>型</w:t>
      </w:r>
      <w:r>
        <w:rPr>
          <w:rFonts w:ascii="Times New Roman" w:eastAsia="华文仿宋" w:hAnsi="华文仿宋" w:cs="Times New Roman" w:hint="eastAsia"/>
          <w:sz w:val="30"/>
          <w:szCs w:val="30"/>
        </w:rPr>
        <w:t>硕士研究生。</w:t>
      </w:r>
    </w:p>
    <w:p w:rsidR="00394533" w:rsidRDefault="00DF6095" w:rsidP="00C422D1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华文仿宋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所有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准备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申请学位答辩的硕士研究生必须根据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学院研究生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答辩</w:t>
      </w:r>
      <w:r w:rsidR="00F8733E">
        <w:rPr>
          <w:rFonts w:ascii="Times New Roman" w:eastAsia="华文仿宋" w:hAnsi="华文仿宋" w:cs="Times New Roman" w:hint="eastAsia"/>
          <w:sz w:val="30"/>
          <w:szCs w:val="30"/>
        </w:rPr>
        <w:t>规程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按照</w:t>
      </w:r>
      <w:r w:rsidR="000D4E4F">
        <w:rPr>
          <w:rFonts w:ascii="Times New Roman" w:eastAsia="华文仿宋" w:hAnsi="华文仿宋" w:cs="Times New Roman" w:hint="eastAsia"/>
          <w:sz w:val="30"/>
          <w:szCs w:val="30"/>
        </w:rPr>
        <w:t>学位论文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盲审要求</w:t>
      </w:r>
      <w:r w:rsidR="00D0197D">
        <w:rPr>
          <w:rFonts w:ascii="Times New Roman" w:eastAsia="华文仿宋" w:hAnsi="华文仿宋" w:cs="Times New Roman" w:hint="eastAsia"/>
          <w:sz w:val="30"/>
          <w:szCs w:val="30"/>
        </w:rPr>
        <w:t>，预先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提供学位论文电子版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和纸质版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394533" w:rsidRDefault="00394533" w:rsidP="00C422D1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华文仿宋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>2.</w:t>
      </w:r>
      <w:r w:rsidR="00F42AE4"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>
        <w:rPr>
          <w:rFonts w:ascii="Times New Roman" w:eastAsia="华文仿宋" w:hAnsi="华文仿宋" w:cs="Times New Roman" w:hint="eastAsia"/>
          <w:sz w:val="30"/>
          <w:szCs w:val="30"/>
        </w:rPr>
        <w:t>时间：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上半年在</w:t>
      </w:r>
      <w:r>
        <w:rPr>
          <w:rFonts w:ascii="Times New Roman" w:eastAsia="华文仿宋" w:hAnsi="Times New Roman" w:cs="Times New Roman" w:hint="eastAsia"/>
          <w:sz w:val="30"/>
          <w:szCs w:val="30"/>
        </w:rPr>
        <w:t>4</w:t>
      </w:r>
      <w:r>
        <w:rPr>
          <w:rFonts w:ascii="Times New Roman" w:eastAsia="华文仿宋" w:hAnsi="Times New Roman" w:cs="Times New Roman" w:hint="eastAsia"/>
          <w:sz w:val="30"/>
          <w:szCs w:val="30"/>
        </w:rPr>
        <w:t>月</w:t>
      </w:r>
      <w:r>
        <w:rPr>
          <w:rFonts w:ascii="Times New Roman" w:eastAsia="华文仿宋" w:hAnsi="Times New Roman" w:cs="Times New Roman" w:hint="eastAsia"/>
          <w:sz w:val="30"/>
          <w:szCs w:val="30"/>
        </w:rPr>
        <w:t>10-15</w:t>
      </w:r>
      <w:r w:rsidR="00437E5C" w:rsidRPr="00C422D1">
        <w:rPr>
          <w:rFonts w:ascii="Times New Roman" w:eastAsia="华文仿宋" w:hAnsi="华文仿宋" w:cs="Times New Roman" w:hint="eastAsia"/>
          <w:sz w:val="30"/>
          <w:szCs w:val="30"/>
        </w:rPr>
        <w:t>日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提交</w:t>
      </w:r>
      <w:r>
        <w:rPr>
          <w:rFonts w:ascii="Times New Roman" w:eastAsia="华文仿宋" w:hAnsi="华文仿宋" w:cs="Times New Roman" w:hint="eastAsia"/>
          <w:sz w:val="30"/>
          <w:szCs w:val="30"/>
        </w:rPr>
        <w:t>；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下半年在</w:t>
      </w:r>
      <w:r>
        <w:rPr>
          <w:rFonts w:ascii="Times New Roman" w:eastAsia="华文仿宋" w:hAnsi="Times New Roman" w:cs="Times New Roman" w:hint="eastAsia"/>
          <w:sz w:val="30"/>
          <w:szCs w:val="30"/>
        </w:rPr>
        <w:t>10</w:t>
      </w:r>
      <w:r>
        <w:rPr>
          <w:rFonts w:ascii="Times New Roman" w:eastAsia="华文仿宋" w:hAnsi="Times New Roman" w:cs="Times New Roman" w:hint="eastAsia"/>
          <w:sz w:val="30"/>
          <w:szCs w:val="30"/>
        </w:rPr>
        <w:t>月</w:t>
      </w:r>
      <w:r>
        <w:rPr>
          <w:rFonts w:ascii="Times New Roman" w:eastAsia="华文仿宋" w:hAnsi="Times New Roman" w:cs="Times New Roman" w:hint="eastAsia"/>
          <w:sz w:val="30"/>
          <w:szCs w:val="30"/>
        </w:rPr>
        <w:t>10-15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日提交。</w:t>
      </w:r>
    </w:p>
    <w:p w:rsidR="00DF6095" w:rsidRDefault="00DF6095" w:rsidP="00C422D1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华文仿宋" w:cs="Times New Roman" w:hint="eastAsia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未参加</w:t>
      </w:r>
      <w:r w:rsidR="0094781F" w:rsidRPr="00C422D1">
        <w:rPr>
          <w:rFonts w:ascii="Times New Roman" w:eastAsia="华文仿宋" w:hAnsi="华文仿宋" w:cs="Times New Roman" w:hint="eastAsia"/>
          <w:sz w:val="30"/>
          <w:szCs w:val="30"/>
        </w:rPr>
        <w:t>学位论文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预审的</w:t>
      </w:r>
      <w:r w:rsidR="00FF2F3B">
        <w:rPr>
          <w:rFonts w:ascii="Times New Roman" w:eastAsia="华文仿宋" w:hAnsi="华文仿宋" w:cs="Times New Roman" w:hint="eastAsia"/>
          <w:sz w:val="30"/>
          <w:szCs w:val="30"/>
        </w:rPr>
        <w:t>硕士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研究生</w:t>
      </w:r>
      <w:r w:rsidR="00F43535" w:rsidRPr="00C422D1">
        <w:rPr>
          <w:rFonts w:ascii="Times New Roman" w:eastAsia="华文仿宋" w:hAnsi="华文仿宋" w:cs="Times New Roman" w:hint="eastAsia"/>
          <w:sz w:val="30"/>
          <w:szCs w:val="30"/>
        </w:rPr>
        <w:t>原则上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不得参加正式答辩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F22CC7" w:rsidRPr="00C422D1" w:rsidRDefault="00F22CC7" w:rsidP="00C422D1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FA5A68" w:rsidRPr="00C422D1" w:rsidRDefault="00FA5A68" w:rsidP="00C422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580" w:lineRule="exact"/>
        <w:ind w:left="0" w:firstLine="602"/>
        <w:rPr>
          <w:rFonts w:ascii="Times New Roman" w:eastAsia="黑体" w:hAnsi="Times New Roman" w:cs="Times New Roman"/>
          <w:b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t>预审流程</w:t>
      </w:r>
    </w:p>
    <w:p w:rsidR="00B54109" w:rsidRDefault="00B54109" w:rsidP="00C422D1">
      <w:pPr>
        <w:tabs>
          <w:tab w:val="left" w:pos="709"/>
          <w:tab w:val="left" w:pos="993"/>
        </w:tabs>
        <w:spacing w:line="580" w:lineRule="exact"/>
        <w:ind w:firstLineChars="200" w:firstLine="600"/>
        <w:rPr>
          <w:rFonts w:ascii="Times New Roman" w:eastAsia="华文仿宋" w:hAnsi="华文仿宋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硕士研究生本人撰写完成学位论文初稿，经导师修改，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进行学术不端检测后，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按照盲审要求提交论文到学院。学院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组织专家对提交的学位论文进行</w:t>
      </w:r>
      <w:r w:rsidR="00491130" w:rsidRPr="00C422D1">
        <w:rPr>
          <w:rFonts w:ascii="Times New Roman" w:eastAsia="华文仿宋" w:hAnsi="华文仿宋" w:cs="Times New Roman" w:hint="eastAsia"/>
          <w:sz w:val="30"/>
          <w:szCs w:val="30"/>
        </w:rPr>
        <w:t>匿名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同行评议</w:t>
      </w:r>
      <w:r w:rsidR="00F212C5">
        <w:rPr>
          <w:rFonts w:ascii="Times New Roman" w:eastAsia="华文仿宋" w:hAnsi="华文仿宋" w:cs="Times New Roman" w:hint="eastAsia"/>
          <w:sz w:val="30"/>
          <w:szCs w:val="30"/>
        </w:rPr>
        <w:t>预审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；</w:t>
      </w:r>
      <w:r w:rsidR="00F212C5">
        <w:rPr>
          <w:rFonts w:ascii="Times New Roman" w:eastAsia="华文仿宋" w:hAnsi="华文仿宋" w:cs="Times New Roman" w:hint="eastAsia"/>
          <w:sz w:val="30"/>
          <w:szCs w:val="30"/>
        </w:rPr>
        <w:t>预审结束后，学院及时将预审结果反馈给有关研究生，学生在其</w:t>
      </w:r>
      <w:r w:rsidR="000D4E4F">
        <w:rPr>
          <w:rFonts w:ascii="Times New Roman" w:eastAsia="华文仿宋" w:hAnsi="华文仿宋" w:cs="Times New Roman" w:hint="eastAsia"/>
          <w:sz w:val="30"/>
          <w:szCs w:val="30"/>
        </w:rPr>
        <w:t>导师</w:t>
      </w:r>
      <w:r w:rsidR="00F212C5">
        <w:rPr>
          <w:rFonts w:ascii="Times New Roman" w:eastAsia="华文仿宋" w:hAnsi="华文仿宋" w:cs="Times New Roman" w:hint="eastAsia"/>
          <w:sz w:val="30"/>
          <w:szCs w:val="30"/>
        </w:rPr>
        <w:t>指导下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按照专家</w:t>
      </w:r>
      <w:r w:rsidR="00F212C5" w:rsidRPr="00C422D1">
        <w:rPr>
          <w:rFonts w:ascii="Times New Roman" w:eastAsia="华文仿宋" w:hAnsi="华文仿宋" w:cs="Times New Roman" w:hint="eastAsia"/>
          <w:sz w:val="30"/>
          <w:szCs w:val="30"/>
        </w:rPr>
        <w:t>意见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修改完善</w:t>
      </w:r>
      <w:r w:rsidR="0054118C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115527" w:rsidRPr="00C422D1" w:rsidRDefault="00115527" w:rsidP="00C422D1">
      <w:pPr>
        <w:tabs>
          <w:tab w:val="left" w:pos="709"/>
          <w:tab w:val="left" w:pos="993"/>
        </w:tabs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B54109" w:rsidRPr="00C422D1" w:rsidRDefault="00B54109" w:rsidP="000D4E4F">
      <w:pPr>
        <w:tabs>
          <w:tab w:val="left" w:pos="709"/>
          <w:tab w:val="left" w:pos="993"/>
        </w:tabs>
        <w:spacing w:line="580" w:lineRule="exact"/>
        <w:ind w:firstLineChars="150" w:firstLine="452"/>
        <w:rPr>
          <w:rFonts w:ascii="Times New Roman" w:eastAsia="黑体" w:hAnsi="Times New Roman" w:cs="Times New Roman"/>
          <w:b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lastRenderedPageBreak/>
        <w:t>三、预审结果处理</w:t>
      </w:r>
    </w:p>
    <w:p w:rsidR="003D125E" w:rsidRPr="00C422D1" w:rsidRDefault="0054118C" w:rsidP="00C422D1">
      <w:pPr>
        <w:pStyle w:val="a3"/>
        <w:numPr>
          <w:ilvl w:val="0"/>
          <w:numId w:val="2"/>
        </w:numPr>
        <w:spacing w:line="580" w:lineRule="exact"/>
        <w:ind w:left="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 w:rsidR="003D125E" w:rsidRPr="00C422D1">
        <w:rPr>
          <w:rFonts w:ascii="Times New Roman" w:eastAsia="华文仿宋" w:hAnsi="华文仿宋" w:cs="Times New Roman" w:hint="eastAsia"/>
          <w:sz w:val="30"/>
          <w:szCs w:val="30"/>
        </w:rPr>
        <w:t>若两份评阅意见均为同意答辩或修改后答辩，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可以获得参加学位答辩资格，进行学位答辩；</w:t>
      </w:r>
    </w:p>
    <w:p w:rsidR="008B4F68" w:rsidRPr="00C422D1" w:rsidRDefault="00AC2AC3" w:rsidP="00C422D1">
      <w:pPr>
        <w:pStyle w:val="a3"/>
        <w:numPr>
          <w:ilvl w:val="0"/>
          <w:numId w:val="2"/>
        </w:numPr>
        <w:spacing w:line="580" w:lineRule="exact"/>
        <w:ind w:left="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若评阅意见</w:t>
      </w:r>
      <w:r w:rsidR="00EF7ECA">
        <w:rPr>
          <w:rFonts w:ascii="Times New Roman" w:eastAsia="华文仿宋" w:hAnsi="华文仿宋" w:cs="Times New Roman" w:hint="eastAsia"/>
          <w:sz w:val="30"/>
          <w:szCs w:val="30"/>
        </w:rPr>
        <w:t>中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有一份为</w:t>
      </w:r>
      <w:r w:rsidR="008B4F68"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="008B4F68"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，原则上该生</w:t>
      </w:r>
      <w:r>
        <w:rPr>
          <w:rFonts w:ascii="Times New Roman" w:eastAsia="华文仿宋" w:hAnsi="华文仿宋" w:cs="Times New Roman" w:hint="eastAsia"/>
          <w:sz w:val="30"/>
          <w:szCs w:val="30"/>
        </w:rPr>
        <w:t>此次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答辩申请无效</w:t>
      </w:r>
      <w:r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不能参加学位论文答辩；该生须对论文修改</w:t>
      </w:r>
      <w:r w:rsidR="00090D60">
        <w:rPr>
          <w:rFonts w:ascii="Times New Roman" w:eastAsia="华文仿宋" w:hAnsi="华文仿宋" w:cs="Times New Roman" w:hint="eastAsia"/>
          <w:sz w:val="30"/>
          <w:szCs w:val="30"/>
        </w:rPr>
        <w:t>完善</w:t>
      </w:r>
      <w:r w:rsidR="00917DF6">
        <w:rPr>
          <w:rFonts w:ascii="Times New Roman" w:eastAsia="华文仿宋" w:hAnsi="华文仿宋" w:cs="Times New Roman" w:hint="eastAsia"/>
          <w:sz w:val="30"/>
          <w:szCs w:val="30"/>
        </w:rPr>
        <w:t>一</w:t>
      </w:r>
      <w:r w:rsidR="00917DF6" w:rsidRPr="00C422D1">
        <w:rPr>
          <w:rFonts w:ascii="Times New Roman" w:eastAsia="华文仿宋" w:hAnsi="华文仿宋" w:cs="Times New Roman" w:hint="eastAsia"/>
          <w:sz w:val="30"/>
          <w:szCs w:val="30"/>
        </w:rPr>
        <w:t>个月</w:t>
      </w:r>
      <w:r w:rsidR="00090D60">
        <w:rPr>
          <w:rFonts w:ascii="Times New Roman" w:eastAsia="华文仿宋" w:hAnsi="华文仿宋" w:cs="Times New Roman" w:hint="eastAsia"/>
          <w:sz w:val="30"/>
          <w:szCs w:val="30"/>
        </w:rPr>
        <w:t>，再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重新</w:t>
      </w:r>
      <w:r w:rsidR="00090D60" w:rsidRPr="00C422D1">
        <w:rPr>
          <w:rFonts w:ascii="Times New Roman" w:eastAsia="华文仿宋" w:hAnsi="华文仿宋" w:cs="Times New Roman" w:hint="eastAsia"/>
          <w:sz w:val="30"/>
          <w:szCs w:val="30"/>
        </w:rPr>
        <w:t>申请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学位论文答辩</w:t>
      </w:r>
      <w:r w:rsidR="006D5831">
        <w:rPr>
          <w:rFonts w:ascii="Times New Roman" w:eastAsia="华文仿宋" w:hAnsi="华文仿宋" w:cs="Times New Roman" w:hint="eastAsia"/>
          <w:sz w:val="30"/>
          <w:szCs w:val="30"/>
        </w:rPr>
        <w:t>。若该生对评审意见有异议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，则可按以下程序处理：</w:t>
      </w:r>
    </w:p>
    <w:p w:rsidR="008B4F68" w:rsidRPr="00C422D1" w:rsidRDefault="008B4F68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学生本人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及导师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向学</w:t>
      </w:r>
      <w:r w:rsidR="00437E5C" w:rsidRPr="00C422D1">
        <w:rPr>
          <w:rFonts w:ascii="Times New Roman" w:eastAsia="华文仿宋" w:hAnsi="华文仿宋" w:cs="Times New Roman" w:hint="eastAsia"/>
          <w:sz w:val="30"/>
          <w:szCs w:val="30"/>
        </w:rPr>
        <w:t>院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提出复议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的书面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申请，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经学科方向负责人审核</w:t>
      </w:r>
      <w:r w:rsidR="006475D1">
        <w:rPr>
          <w:rFonts w:ascii="Times New Roman" w:eastAsia="华文仿宋" w:hAnsi="华文仿宋" w:cs="Times New Roman" w:hint="eastAsia"/>
          <w:sz w:val="30"/>
          <w:szCs w:val="30"/>
        </w:rPr>
        <w:t>签字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后，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由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学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院组织两名校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内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外专家对该生学位论文进行学术仲裁，仲裁专家意见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仍</w:t>
      </w:r>
      <w:r w:rsidR="006475D1" w:rsidRPr="00C422D1">
        <w:rPr>
          <w:rFonts w:ascii="Times New Roman" w:eastAsia="华文仿宋" w:hAnsi="华文仿宋" w:cs="Times New Roman" w:hint="eastAsia"/>
          <w:sz w:val="30"/>
          <w:szCs w:val="30"/>
        </w:rPr>
        <w:t>有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一份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的，则此次答辩申请无效。</w:t>
      </w:r>
      <w:r w:rsidR="00437E5C" w:rsidRPr="00C422D1">
        <w:rPr>
          <w:rFonts w:ascii="Times New Roman" w:eastAsia="华文仿宋" w:hAnsi="Times New Roman" w:cs="Times New Roman"/>
          <w:sz w:val="30"/>
          <w:szCs w:val="30"/>
        </w:rPr>
        <w:t xml:space="preserve"> </w:t>
      </w:r>
    </w:p>
    <w:p w:rsidR="00376191" w:rsidRPr="00C422D1" w:rsidRDefault="00EF7ECA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 w:hint="eastAsia"/>
          <w:sz w:val="30"/>
          <w:szCs w:val="30"/>
        </w:rPr>
        <w:t>3</w:t>
      </w:r>
      <w:r w:rsidR="00376191" w:rsidRPr="00C422D1">
        <w:rPr>
          <w:rFonts w:ascii="Times New Roman" w:eastAsia="华文仿宋" w:hAnsi="Times New Roman" w:cs="Times New Roman"/>
          <w:sz w:val="30"/>
          <w:szCs w:val="30"/>
        </w:rPr>
        <w:t>.</w:t>
      </w:r>
      <w:r w:rsidR="0054118C">
        <w:rPr>
          <w:rFonts w:ascii="Times New Roman" w:eastAsia="华文仿宋" w:hAnsi="Times New Roman" w:cs="Times New Roman" w:hint="eastAsia"/>
          <w:sz w:val="30"/>
          <w:szCs w:val="30"/>
        </w:rPr>
        <w:t xml:space="preserve"> 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若评阅意见二份均为</w:t>
      </w:r>
      <w:r w:rsidR="00376191"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="00376191"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，此次答辩申请无效，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修改</w:t>
      </w:r>
      <w:r w:rsidR="000D4E4F" w:rsidRPr="00C422D1">
        <w:rPr>
          <w:rFonts w:ascii="Times New Roman" w:eastAsia="华文仿宋" w:hAnsi="Times New Roman" w:cs="Times New Roman"/>
          <w:sz w:val="30"/>
          <w:szCs w:val="30"/>
        </w:rPr>
        <w:t>6</w:t>
      </w:r>
      <w:r w:rsidR="000D4E4F">
        <w:rPr>
          <w:rFonts w:ascii="Times New Roman" w:eastAsia="华文仿宋" w:hAnsi="Times New Roman" w:cs="Times New Roman" w:hint="eastAsia"/>
          <w:sz w:val="30"/>
          <w:szCs w:val="30"/>
        </w:rPr>
        <w:t>月</w:t>
      </w:r>
      <w:r w:rsidR="000D4E4F" w:rsidRPr="00C422D1">
        <w:rPr>
          <w:rFonts w:ascii="Times New Roman" w:eastAsia="华文仿宋" w:hAnsi="华文仿宋" w:cs="Times New Roman" w:hint="eastAsia"/>
          <w:sz w:val="30"/>
          <w:szCs w:val="30"/>
        </w:rPr>
        <w:t>后</w:t>
      </w:r>
      <w:r w:rsidR="00CA6933">
        <w:rPr>
          <w:rFonts w:ascii="Times New Roman" w:eastAsia="华文仿宋" w:hAnsi="华文仿宋" w:cs="Times New Roman" w:hint="eastAsia"/>
          <w:sz w:val="30"/>
          <w:szCs w:val="30"/>
        </w:rPr>
        <w:t>可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再次提交</w:t>
      </w:r>
      <w:r w:rsidR="00CA6933">
        <w:rPr>
          <w:rFonts w:ascii="Times New Roman" w:eastAsia="华文仿宋" w:hAnsi="华文仿宋" w:cs="Times New Roman" w:hint="eastAsia"/>
          <w:sz w:val="30"/>
          <w:szCs w:val="30"/>
        </w:rPr>
        <w:t>答辩申请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376191" w:rsidRPr="00C422D1" w:rsidRDefault="00EF7ECA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 w:hint="eastAsia"/>
          <w:sz w:val="30"/>
          <w:szCs w:val="30"/>
        </w:rPr>
        <w:t>4</w:t>
      </w:r>
      <w:r w:rsidR="00376191" w:rsidRPr="00C422D1">
        <w:rPr>
          <w:rFonts w:ascii="Times New Roman" w:eastAsia="华文仿宋" w:hAnsi="Times New Roman" w:cs="Times New Roman"/>
          <w:sz w:val="30"/>
          <w:szCs w:val="30"/>
        </w:rPr>
        <w:t>.</w:t>
      </w:r>
      <w:r w:rsidR="0054118C">
        <w:rPr>
          <w:rFonts w:ascii="Times New Roman" w:eastAsia="华文仿宋" w:hAnsi="Times New Roman" w:cs="Times New Roman" w:hint="eastAsia"/>
          <w:sz w:val="30"/>
          <w:szCs w:val="30"/>
        </w:rPr>
        <w:t xml:space="preserve"> 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对于预审未通过而导致本次答辩申请无效的，学生须按</w:t>
      </w:r>
      <w:r w:rsidR="00D3632F">
        <w:rPr>
          <w:rFonts w:ascii="Times New Roman" w:eastAsia="华文仿宋" w:hAnsi="华文仿宋" w:cs="Times New Roman" w:hint="eastAsia"/>
          <w:sz w:val="30"/>
          <w:szCs w:val="30"/>
        </w:rPr>
        <w:t>相关要求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认真修改论文</w:t>
      </w:r>
      <w:r w:rsidR="00CE27D1">
        <w:rPr>
          <w:rFonts w:ascii="Times New Roman" w:eastAsia="华文仿宋" w:hAnsi="华文仿宋" w:cs="Times New Roman" w:hint="eastAsia"/>
          <w:sz w:val="30"/>
          <w:szCs w:val="30"/>
        </w:rPr>
        <w:t>。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论文达到要求后</w:t>
      </w:r>
      <w:r w:rsidR="00CE27D1"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由学院组织本专业二名专家对该生论文进行审查，考察是否达到正式答辩要求。</w:t>
      </w:r>
      <w:r w:rsidR="00FF73F5">
        <w:rPr>
          <w:rFonts w:ascii="Times New Roman" w:eastAsia="华文仿宋" w:hAnsi="华文仿宋" w:cs="Times New Roman" w:hint="eastAsia"/>
          <w:sz w:val="30"/>
          <w:szCs w:val="30"/>
        </w:rPr>
        <w:t>审查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通过后</w:t>
      </w:r>
      <w:r w:rsidR="00CE27D1">
        <w:rPr>
          <w:rFonts w:ascii="Times New Roman" w:eastAsia="华文仿宋" w:hAnsi="华文仿宋" w:cs="Times New Roman" w:hint="eastAsia"/>
          <w:sz w:val="30"/>
          <w:szCs w:val="30"/>
        </w:rPr>
        <w:t>的论文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，需重新进行匿名外审。</w:t>
      </w:r>
    </w:p>
    <w:p w:rsidR="00376191" w:rsidRDefault="00EF7ECA" w:rsidP="00303286">
      <w:pPr>
        <w:spacing w:line="580" w:lineRule="exact"/>
        <w:ind w:firstLineChars="200" w:firstLine="600"/>
        <w:rPr>
          <w:rFonts w:ascii="Times New Roman" w:eastAsia="华文仿宋" w:hAnsi="华文仿宋" w:cs="Times New Roman" w:hint="eastAsia"/>
          <w:sz w:val="30"/>
          <w:szCs w:val="30"/>
        </w:rPr>
      </w:pPr>
      <w:r>
        <w:rPr>
          <w:rFonts w:ascii="Times New Roman" w:eastAsia="华文仿宋" w:hAnsi="Times New Roman" w:cs="Times New Roman" w:hint="eastAsia"/>
          <w:sz w:val="30"/>
          <w:szCs w:val="30"/>
        </w:rPr>
        <w:t>5</w:t>
      </w:r>
      <w:r w:rsidR="00376191" w:rsidRPr="00C422D1">
        <w:rPr>
          <w:rFonts w:ascii="Times New Roman" w:eastAsia="华文仿宋" w:hAnsi="Times New Roman" w:cs="Times New Roman"/>
          <w:sz w:val="30"/>
          <w:szCs w:val="30"/>
        </w:rPr>
        <w:t xml:space="preserve">. 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对于外审结果为</w:t>
      </w:r>
      <w:r w:rsidR="00376191"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="00376191"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的</w:t>
      </w:r>
      <w:r w:rsidR="00303286"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由学院学科方向负责人和主管研究生工作的领导对</w:t>
      </w:r>
      <w:r w:rsidR="00303286">
        <w:rPr>
          <w:rFonts w:ascii="Times New Roman" w:eastAsia="华文仿宋" w:hAnsi="华文仿宋" w:cs="Times New Roman" w:hint="eastAsia"/>
          <w:sz w:val="30"/>
          <w:szCs w:val="30"/>
        </w:rPr>
        <w:t>该研究生的指导老师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进行学术约谈，</w:t>
      </w:r>
      <w:r w:rsidR="00303286">
        <w:rPr>
          <w:rFonts w:ascii="Times New Roman" w:eastAsia="华文仿宋" w:hAnsi="华文仿宋" w:cs="Times New Roman" w:hint="eastAsia"/>
          <w:sz w:val="30"/>
          <w:szCs w:val="30"/>
        </w:rPr>
        <w:t>并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对其指导的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其他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硕士学位论文进行质量跟踪。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连续两年出现学术约谈的导师将限期整改，停招一年。</w:t>
      </w:r>
    </w:p>
    <w:p w:rsidR="003653B5" w:rsidRPr="00303286" w:rsidRDefault="003653B5" w:rsidP="00303286">
      <w:pPr>
        <w:spacing w:line="580" w:lineRule="exact"/>
        <w:ind w:firstLineChars="200" w:firstLine="600"/>
        <w:rPr>
          <w:rFonts w:ascii="Times New Roman" w:eastAsia="华文仿宋" w:hAnsi="华文仿宋" w:cs="Times New Roman"/>
          <w:sz w:val="30"/>
          <w:szCs w:val="30"/>
        </w:rPr>
      </w:pPr>
    </w:p>
    <w:p w:rsidR="005E788F" w:rsidRPr="00C422D1" w:rsidRDefault="002C14F0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本办法从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发</w:t>
      </w:r>
      <w:r w:rsidR="00C422D1" w:rsidRPr="00C422D1">
        <w:rPr>
          <w:rFonts w:ascii="Times New Roman" w:eastAsia="华文仿宋" w:hAnsi="华文仿宋" w:cs="Times New Roman" w:hint="eastAsia"/>
          <w:sz w:val="30"/>
          <w:szCs w:val="30"/>
        </w:rPr>
        <w:t>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之日执行，解释权归农学院研究生办公室</w:t>
      </w:r>
      <w:r w:rsidR="00291F5A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sectPr w:rsidR="005E788F" w:rsidRPr="00C422D1" w:rsidSect="0054118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3B" w:rsidRDefault="007E2C3B" w:rsidP="00D35823">
      <w:r>
        <w:separator/>
      </w:r>
    </w:p>
  </w:endnote>
  <w:endnote w:type="continuationSeparator" w:id="1">
    <w:p w:rsidR="007E2C3B" w:rsidRDefault="007E2C3B" w:rsidP="00D3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3B" w:rsidRDefault="007E2C3B" w:rsidP="00D35823">
      <w:r>
        <w:separator/>
      </w:r>
    </w:p>
  </w:footnote>
  <w:footnote w:type="continuationSeparator" w:id="1">
    <w:p w:rsidR="007E2C3B" w:rsidRDefault="007E2C3B" w:rsidP="00D3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FAF"/>
    <w:multiLevelType w:val="hybridMultilevel"/>
    <w:tmpl w:val="5E44BE9E"/>
    <w:lvl w:ilvl="0" w:tplc="A91C32BA">
      <w:start w:val="1"/>
      <w:numFmt w:val="japaneseCounting"/>
      <w:lvlText w:val="%1、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ind w:left="3602" w:hanging="420"/>
      </w:pPr>
    </w:lvl>
  </w:abstractNum>
  <w:abstractNum w:abstractNumId="1">
    <w:nsid w:val="47973F7A"/>
    <w:multiLevelType w:val="hybridMultilevel"/>
    <w:tmpl w:val="CBA0459E"/>
    <w:lvl w:ilvl="0" w:tplc="60BC818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5"/>
    <w:rsid w:val="0005117A"/>
    <w:rsid w:val="00090D60"/>
    <w:rsid w:val="000B3C4B"/>
    <w:rsid w:val="000D4E4F"/>
    <w:rsid w:val="00115527"/>
    <w:rsid w:val="00115FB3"/>
    <w:rsid w:val="00145A0F"/>
    <w:rsid w:val="00152017"/>
    <w:rsid w:val="00186BEA"/>
    <w:rsid w:val="00251DB3"/>
    <w:rsid w:val="00291F5A"/>
    <w:rsid w:val="002C14F0"/>
    <w:rsid w:val="002C6E40"/>
    <w:rsid w:val="00303286"/>
    <w:rsid w:val="003653B5"/>
    <w:rsid w:val="00376191"/>
    <w:rsid w:val="00394533"/>
    <w:rsid w:val="003D125E"/>
    <w:rsid w:val="003D4538"/>
    <w:rsid w:val="003E39F6"/>
    <w:rsid w:val="003E7AFB"/>
    <w:rsid w:val="00437E5C"/>
    <w:rsid w:val="00461BAE"/>
    <w:rsid w:val="00464401"/>
    <w:rsid w:val="00491130"/>
    <w:rsid w:val="004A1253"/>
    <w:rsid w:val="00503436"/>
    <w:rsid w:val="00516A4A"/>
    <w:rsid w:val="00534F80"/>
    <w:rsid w:val="0054118C"/>
    <w:rsid w:val="005C1FA0"/>
    <w:rsid w:val="005E788F"/>
    <w:rsid w:val="006475D1"/>
    <w:rsid w:val="006D5831"/>
    <w:rsid w:val="00701175"/>
    <w:rsid w:val="00723B06"/>
    <w:rsid w:val="00756A4D"/>
    <w:rsid w:val="00783F98"/>
    <w:rsid w:val="007974BB"/>
    <w:rsid w:val="007B324D"/>
    <w:rsid w:val="007E2C3B"/>
    <w:rsid w:val="00821B0B"/>
    <w:rsid w:val="00847FD5"/>
    <w:rsid w:val="008819E1"/>
    <w:rsid w:val="0088642A"/>
    <w:rsid w:val="008B4F68"/>
    <w:rsid w:val="008C372F"/>
    <w:rsid w:val="00917DF6"/>
    <w:rsid w:val="0094781F"/>
    <w:rsid w:val="00960BF4"/>
    <w:rsid w:val="009647EF"/>
    <w:rsid w:val="009720C3"/>
    <w:rsid w:val="009E0B5F"/>
    <w:rsid w:val="00AC2AC3"/>
    <w:rsid w:val="00AC7931"/>
    <w:rsid w:val="00AE6A24"/>
    <w:rsid w:val="00B40CA9"/>
    <w:rsid w:val="00B54109"/>
    <w:rsid w:val="00BF4725"/>
    <w:rsid w:val="00C422D1"/>
    <w:rsid w:val="00CA6933"/>
    <w:rsid w:val="00CE27D1"/>
    <w:rsid w:val="00D0197D"/>
    <w:rsid w:val="00D21A86"/>
    <w:rsid w:val="00D35823"/>
    <w:rsid w:val="00D3583E"/>
    <w:rsid w:val="00D3632F"/>
    <w:rsid w:val="00DC24A9"/>
    <w:rsid w:val="00DF6095"/>
    <w:rsid w:val="00ED0972"/>
    <w:rsid w:val="00EF1901"/>
    <w:rsid w:val="00EF1D64"/>
    <w:rsid w:val="00EF4BDD"/>
    <w:rsid w:val="00EF7ECA"/>
    <w:rsid w:val="00F2002B"/>
    <w:rsid w:val="00F212C5"/>
    <w:rsid w:val="00F22CC7"/>
    <w:rsid w:val="00F42AE4"/>
    <w:rsid w:val="00F43535"/>
    <w:rsid w:val="00F8733E"/>
    <w:rsid w:val="00FA5A68"/>
    <w:rsid w:val="00FC1108"/>
    <w:rsid w:val="00FF2F3B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66B8-B69C-4DEE-980D-0709A4AA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彭小凤</cp:lastModifiedBy>
  <cp:revision>41</cp:revision>
  <cp:lastPrinted>2016-12-06T06:07:00Z</cp:lastPrinted>
  <dcterms:created xsi:type="dcterms:W3CDTF">2017-11-23T03:21:00Z</dcterms:created>
  <dcterms:modified xsi:type="dcterms:W3CDTF">2019-01-20T07:23:00Z</dcterms:modified>
</cp:coreProperties>
</file>